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BB3A45">
        <w:rPr>
          <w:rFonts w:ascii="Times New Roman" w:hAnsi="Times New Roman"/>
          <w:sz w:val="32"/>
          <w:szCs w:val="32"/>
        </w:rPr>
        <w:t>щодо</w:t>
      </w:r>
      <w:r w:rsidR="00C93A3B" w:rsidRPr="00BB3A45">
        <w:rPr>
          <w:rFonts w:ascii="Times New Roman" w:hAnsi="Times New Roman"/>
          <w:b/>
          <w:sz w:val="32"/>
          <w:szCs w:val="32"/>
        </w:rPr>
        <w:t xml:space="preserve"> </w:t>
      </w:r>
      <w:r w:rsidR="00BB3A45" w:rsidRPr="00BB3A45">
        <w:rPr>
          <w:rFonts w:ascii="Times New Roman" w:hAnsi="Times New Roman"/>
          <w:b/>
          <w:sz w:val="32"/>
          <w:szCs w:val="32"/>
        </w:rPr>
        <w:t>Гучко Ірини Романівни</w:t>
      </w:r>
      <w:r w:rsidR="00BB3A45" w:rsidRPr="00BB3A45">
        <w:rPr>
          <w:rFonts w:ascii="Times New Roman" w:hAnsi="Times New Roman"/>
          <w:sz w:val="32"/>
          <w:szCs w:val="32"/>
        </w:rPr>
        <w:t xml:space="preserve">, </w:t>
      </w:r>
      <w:r w:rsidR="00BB3A45" w:rsidRPr="00BB3A45">
        <w:rPr>
          <w:rFonts w:ascii="Times New Roman" w:hAnsi="Times New Roman"/>
          <w:bCs/>
          <w:sz w:val="32"/>
          <w:szCs w:val="32"/>
        </w:rPr>
        <w:t xml:space="preserve">головного спеціаліста відділу оформлення документів для іноземців та </w:t>
      </w:r>
      <w:proofErr w:type="spellStart"/>
      <w:r w:rsidR="00BB3A45" w:rsidRPr="00BB3A45">
        <w:rPr>
          <w:rFonts w:ascii="Times New Roman" w:hAnsi="Times New Roman"/>
          <w:bCs/>
          <w:sz w:val="32"/>
          <w:szCs w:val="32"/>
        </w:rPr>
        <w:t>ОБГ</w:t>
      </w:r>
      <w:proofErr w:type="spellEnd"/>
      <w:r w:rsidR="00BB3A45" w:rsidRPr="00BB3A45">
        <w:rPr>
          <w:rFonts w:ascii="Times New Roman" w:hAnsi="Times New Roman"/>
          <w:bCs/>
          <w:sz w:val="32"/>
          <w:szCs w:val="32"/>
        </w:rPr>
        <w:t xml:space="preserve"> № 1 (м. Львів) управління з питань тимчасового та постійного проживання іноземців та осіб без громадянства</w:t>
      </w:r>
      <w:r w:rsidR="00BB3A45">
        <w:rPr>
          <w:rFonts w:ascii="Times New Roman" w:hAnsi="Times New Roman"/>
          <w:bCs/>
          <w:sz w:val="28"/>
          <w:szCs w:val="28"/>
        </w:rPr>
        <w:t xml:space="preserve"> </w:t>
      </w:r>
      <w:r w:rsidR="00437356" w:rsidRPr="00437356">
        <w:rPr>
          <w:rFonts w:ascii="Times New Roman" w:hAnsi="Times New Roman"/>
          <w:sz w:val="32"/>
          <w:szCs w:val="32"/>
        </w:rPr>
        <w:t>Західного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BB3A45" w:rsidRPr="00BB3A45">
        <w:rPr>
          <w:rFonts w:ascii="Times New Roman" w:hAnsi="Times New Roman"/>
          <w:b/>
          <w:sz w:val="32"/>
          <w:szCs w:val="32"/>
        </w:rPr>
        <w:t>Гучко Ірини Романівни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6E4FA-0215-428B-AC50-7013A4B2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15</cp:revision>
  <cp:lastPrinted>2024-02-26T12:48:00Z</cp:lastPrinted>
  <dcterms:created xsi:type="dcterms:W3CDTF">2024-02-27T14:19:00Z</dcterms:created>
  <dcterms:modified xsi:type="dcterms:W3CDTF">2025-09-25T12:46:00Z</dcterms:modified>
</cp:coreProperties>
</file>